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25345" w14:textId="77777777" w:rsidR="00291DDC" w:rsidRPr="0032260E" w:rsidRDefault="00291DDC" w:rsidP="00291DDC">
      <w:pPr>
        <w:jc w:val="center"/>
        <w:rPr>
          <w:b/>
        </w:rPr>
      </w:pPr>
      <w:r w:rsidRPr="0032260E">
        <w:rPr>
          <w:b/>
        </w:rPr>
        <w:t>How is the pandemic affecting people with dementia?  A case study</w:t>
      </w:r>
    </w:p>
    <w:p w14:paraId="6AB129D2" w14:textId="77777777" w:rsidR="0032260E" w:rsidRDefault="0032260E" w:rsidP="00291DDC">
      <w:pPr>
        <w:jc w:val="center"/>
      </w:pPr>
    </w:p>
    <w:p w14:paraId="299E607D" w14:textId="77777777" w:rsidR="0032260E" w:rsidRDefault="0032260E" w:rsidP="0032260E">
      <w:r>
        <w:t xml:space="preserve">Dena Shenk, PhD and Andrea </w:t>
      </w:r>
      <w:proofErr w:type="spellStart"/>
      <w:r>
        <w:t>Freidus</w:t>
      </w:r>
      <w:proofErr w:type="spellEnd"/>
      <w:r>
        <w:t>, PhD, Department of Anthropology, University of North Carolina Charlotte</w:t>
      </w:r>
    </w:p>
    <w:p w14:paraId="3BE87746" w14:textId="77777777" w:rsidR="00291DDC" w:rsidRDefault="00291DDC" w:rsidP="00291DDC"/>
    <w:p w14:paraId="6034866E" w14:textId="0BFE8340" w:rsidR="00681087" w:rsidRDefault="00291DDC" w:rsidP="006805DD">
      <w:pPr>
        <w:ind w:firstLine="720"/>
      </w:pPr>
      <w:r>
        <w:t xml:space="preserve">Our team is completing a rapid appraisal study of the perceptions of frontline </w:t>
      </w:r>
      <w:r w:rsidR="0090782A">
        <w:t>long-term</w:t>
      </w:r>
      <w:r w:rsidR="00362AB2">
        <w:t xml:space="preserve"> care (</w:t>
      </w:r>
      <w:r>
        <w:t>LTC</w:t>
      </w:r>
      <w:r w:rsidR="00362AB2">
        <w:t>)</w:t>
      </w:r>
      <w:r>
        <w:t xml:space="preserve"> workers </w:t>
      </w:r>
      <w:r w:rsidR="00681087">
        <w:t xml:space="preserve">in a southern state </w:t>
      </w:r>
      <w:r>
        <w:t xml:space="preserve">about care during the COVID-19 pandemic.  One specific area of </w:t>
      </w:r>
      <w:r w:rsidR="0090782A">
        <w:t xml:space="preserve">heightened </w:t>
      </w:r>
      <w:r>
        <w:t xml:space="preserve">concern is caring for people with dementia in congregate </w:t>
      </w:r>
      <w:r w:rsidR="00FC3ECC">
        <w:t>facili</w:t>
      </w:r>
      <w:r>
        <w:t xml:space="preserve">ties during this </w:t>
      </w:r>
      <w:r w:rsidR="00681087">
        <w:t>global</w:t>
      </w:r>
      <w:r w:rsidR="0090782A">
        <w:t xml:space="preserve"> </w:t>
      </w:r>
      <w:r>
        <w:t xml:space="preserve">health crisis.  </w:t>
      </w:r>
      <w:r w:rsidR="00362AB2">
        <w:t xml:space="preserve">Person-centered care for people with </w:t>
      </w:r>
      <w:r w:rsidR="001C518D">
        <w:t>ADRD (</w:t>
      </w:r>
      <w:proofErr w:type="gramStart"/>
      <w:r w:rsidR="001C518D">
        <w:t>Alzheimer’s Disease</w:t>
      </w:r>
      <w:proofErr w:type="gramEnd"/>
      <w:r w:rsidR="001C518D">
        <w:t xml:space="preserve"> and Related D</w:t>
      </w:r>
      <w:r w:rsidR="00362AB2">
        <w:t>ementia</w:t>
      </w:r>
      <w:r w:rsidR="001C518D">
        <w:t>s)</w:t>
      </w:r>
      <w:r w:rsidR="00362AB2">
        <w:t xml:space="preserve"> is based on the knowledge that the care environment plays a large role in determining the nature of the experience and the course of the disease</w:t>
      </w:r>
      <w:r w:rsidR="006F2FB6">
        <w:t xml:space="preserve"> (Shenk 2009)</w:t>
      </w:r>
      <w:r w:rsidR="00362AB2">
        <w:t xml:space="preserve">. In a person-centered approach, others in the environment </w:t>
      </w:r>
      <w:r w:rsidR="001C518D">
        <w:t xml:space="preserve">must </w:t>
      </w:r>
      <w:r w:rsidR="00362AB2">
        <w:t xml:space="preserve">help people with </w:t>
      </w:r>
      <w:r w:rsidR="001C518D">
        <w:t>ADRD</w:t>
      </w:r>
      <w:r w:rsidR="00362AB2">
        <w:t xml:space="preserve"> preserve their sense of dignity and personhood (</w:t>
      </w:r>
      <w:proofErr w:type="spellStart"/>
      <w:r w:rsidR="001774EE">
        <w:t>Agnelli</w:t>
      </w:r>
      <w:proofErr w:type="spellEnd"/>
      <w:r w:rsidR="001774EE">
        <w:t xml:space="preserve"> 2015; Higgs and </w:t>
      </w:r>
      <w:proofErr w:type="spellStart"/>
      <w:r w:rsidR="001774EE">
        <w:t>Gilleard</w:t>
      </w:r>
      <w:proofErr w:type="spellEnd"/>
      <w:r w:rsidR="001774EE">
        <w:t xml:space="preserve"> 2016; </w:t>
      </w:r>
      <w:proofErr w:type="spellStart"/>
      <w:r w:rsidR="00362AB2">
        <w:t>Kitwood</w:t>
      </w:r>
      <w:proofErr w:type="spellEnd"/>
      <w:r w:rsidR="00362AB2">
        <w:t xml:space="preserve">, </w:t>
      </w:r>
      <w:r w:rsidR="001774EE">
        <w:t>1997</w:t>
      </w:r>
      <w:r w:rsidR="00362AB2">
        <w:t>). Person-centered care recognizes people with dementia and, of course, all older adults, as intentional agents and their behavior as purposeful (</w:t>
      </w:r>
      <w:proofErr w:type="spellStart"/>
      <w:r w:rsidR="00372B6F">
        <w:t>Hennelly</w:t>
      </w:r>
      <w:proofErr w:type="spellEnd"/>
      <w:r w:rsidR="00372B6F">
        <w:t xml:space="preserve">, Cooney, Houghton and O’Shea 2019; </w:t>
      </w:r>
      <w:r w:rsidR="00362AB2">
        <w:t xml:space="preserve">McLean 2007, p. 38). </w:t>
      </w:r>
      <w:r w:rsidR="00681087">
        <w:t xml:space="preserve"> </w:t>
      </w:r>
    </w:p>
    <w:p w14:paraId="5A16072C" w14:textId="50343261" w:rsidR="00291DDC" w:rsidRDefault="00681087" w:rsidP="006805DD">
      <w:pPr>
        <w:ind w:firstLine="720"/>
      </w:pPr>
      <w:r>
        <w:t xml:space="preserve">In the current situation, LTC </w:t>
      </w:r>
      <w:r w:rsidR="00FC3ECC">
        <w:t>faciliti</w:t>
      </w:r>
      <w:r>
        <w:t xml:space="preserve">es are reportedly either keeping residents in their own rooms or allowing residents with dementia to </w:t>
      </w:r>
      <w:r w:rsidR="00B543E7">
        <w:t>wander</w:t>
      </w:r>
      <w:r>
        <w:t xml:space="preserve">, as we know they often do. </w:t>
      </w:r>
      <w:r w:rsidR="00291DDC">
        <w:t xml:space="preserve">The following case, </w:t>
      </w:r>
      <w:r w:rsidR="00362AB2">
        <w:t xml:space="preserve">presented </w:t>
      </w:r>
      <w:r w:rsidR="00291DDC">
        <w:t xml:space="preserve">in the words of an advocate for residents in LTC, </w:t>
      </w:r>
      <w:r w:rsidR="00AD27A7">
        <w:t>illustrat</w:t>
      </w:r>
      <w:r w:rsidR="00291DDC">
        <w:t xml:space="preserve">es </w:t>
      </w:r>
      <w:r w:rsidR="006C0352">
        <w:t xml:space="preserve">key concerns </w:t>
      </w:r>
      <w:r w:rsidR="001C518D">
        <w:t>about</w:t>
      </w:r>
      <w:r w:rsidR="006C0352">
        <w:t xml:space="preserve"> physical distancing</w:t>
      </w:r>
      <w:r w:rsidR="001C518D">
        <w:t xml:space="preserve"> and</w:t>
      </w:r>
      <w:r w:rsidR="006C0352">
        <w:t xml:space="preserve"> social isolation</w:t>
      </w:r>
      <w:r w:rsidR="0032260E">
        <w:t xml:space="preserve"> and alludes to the broad</w:t>
      </w:r>
      <w:r w:rsidR="001C518D">
        <w:t>er</w:t>
      </w:r>
      <w:r w:rsidR="0032260E">
        <w:t xml:space="preserve"> issues related to staffing</w:t>
      </w:r>
      <w:r w:rsidR="0007359C">
        <w:t xml:space="preserve"> in caring for people with dementia</w:t>
      </w:r>
      <w:r w:rsidR="0032260E">
        <w:t>:</w:t>
      </w:r>
      <w:r w:rsidR="006C0352">
        <w:t xml:space="preserve"> </w:t>
      </w:r>
    </w:p>
    <w:p w14:paraId="1A1DFB54" w14:textId="77777777" w:rsidR="00291DDC" w:rsidRDefault="00291DDC" w:rsidP="006805DD">
      <w:pPr>
        <w:ind w:left="720" w:right="720"/>
      </w:pPr>
    </w:p>
    <w:p w14:paraId="0B3F7EEA" w14:textId="1305C315" w:rsidR="00291DDC" w:rsidRDefault="00291DDC" w:rsidP="006805DD">
      <w:pPr>
        <w:ind w:left="720" w:right="720"/>
      </w:pPr>
      <w:r>
        <w:t xml:space="preserve">What we get is from family members. </w:t>
      </w:r>
      <w:proofErr w:type="gramStart"/>
      <w:r>
        <w:t>And</w:t>
      </w:r>
      <w:proofErr w:type="gramEnd"/>
      <w:r>
        <w:t xml:space="preserve"> family members are very frustrated. Part of what has happened is, </w:t>
      </w:r>
      <w:proofErr w:type="gramStart"/>
      <w:r>
        <w:t>pretty quickly</w:t>
      </w:r>
      <w:proofErr w:type="gramEnd"/>
      <w:r>
        <w:t xml:space="preserve"> facilities were shut down, as in access to facilities were shut off</w:t>
      </w:r>
      <w:r w:rsidR="00A57907">
        <w:t>.</w:t>
      </w:r>
      <w:r w:rsidR="006C0352">
        <w:t xml:space="preserve"> S</w:t>
      </w:r>
      <w:r>
        <w:t xml:space="preserve">o one, the regulators </w:t>
      </w:r>
      <w:proofErr w:type="gramStart"/>
      <w:r>
        <w:t>can't</w:t>
      </w:r>
      <w:proofErr w:type="gramEnd"/>
      <w:r>
        <w:t xml:space="preserve"> go in, the ombudsmen can't go in, family members can't go in. So part of it is like, we have no idea </w:t>
      </w:r>
      <w:proofErr w:type="gramStart"/>
      <w:r>
        <w:t>what's</w:t>
      </w:r>
      <w:proofErr w:type="gramEnd"/>
      <w:r>
        <w:t xml:space="preserve"> going </w:t>
      </w:r>
      <w:r w:rsidR="00A57907">
        <w:t>on in some of these facilities</w:t>
      </w:r>
      <w:r>
        <w:t xml:space="preserve">. </w:t>
      </w:r>
      <w:proofErr w:type="gramStart"/>
      <w:r>
        <w:t>I've got</w:t>
      </w:r>
      <w:proofErr w:type="gramEnd"/>
      <w:r>
        <w:t xml:space="preserve"> a personal story, not of myself, but someone who I'm close to has a mother who is living in a continuing care retirement community</w:t>
      </w:r>
      <w:r w:rsidR="00A57907">
        <w:t xml:space="preserve"> </w:t>
      </w:r>
      <w:r>
        <w:t>and that facility has done a great job of working wi</w:t>
      </w:r>
      <w:r w:rsidR="006C0352">
        <w:t>th her. Very open communication</w:t>
      </w:r>
      <w:r w:rsidR="00FC3ECC">
        <w:t>.</w:t>
      </w:r>
    </w:p>
    <w:p w14:paraId="1DF48FBB" w14:textId="77777777" w:rsidR="00681087" w:rsidRDefault="00681087" w:rsidP="006805DD">
      <w:pPr>
        <w:ind w:left="720" w:right="720"/>
      </w:pPr>
    </w:p>
    <w:p w14:paraId="4A3ABFAA" w14:textId="49764363" w:rsidR="00291DDC" w:rsidRDefault="00291DDC" w:rsidP="006805DD">
      <w:pPr>
        <w:ind w:left="720" w:right="720"/>
      </w:pPr>
      <w:r>
        <w:t xml:space="preserve">So her mother has dementia, had been in assisted living for not long, three, four months maybe. Was adjusting very well and was really </w:t>
      </w:r>
      <w:proofErr w:type="gramStart"/>
      <w:r>
        <w:t>pretty</w:t>
      </w:r>
      <w:proofErr w:type="gramEnd"/>
      <w:r>
        <w:t xml:space="preserve"> </w:t>
      </w:r>
      <w:r w:rsidR="006C0352">
        <w:t>high functioning</w:t>
      </w:r>
      <w:r>
        <w:t>. The next thing you know, they have an outbreak, a staff member showed up with COVID.</w:t>
      </w:r>
      <w:r w:rsidR="00681087">
        <w:t xml:space="preserve"> </w:t>
      </w:r>
      <w:r w:rsidR="00A57907">
        <w:t>So the facility's response</w:t>
      </w:r>
      <w:r>
        <w:t xml:space="preserve">. Now, they were </w:t>
      </w:r>
      <w:proofErr w:type="gramStart"/>
      <w:r>
        <w:t>absolutely clear</w:t>
      </w:r>
      <w:proofErr w:type="gramEnd"/>
      <w:r>
        <w:t xml:space="preserve"> with the families, they didn't hide anything, they did everything the way they were supposed to do it. </w:t>
      </w:r>
      <w:proofErr w:type="gramStart"/>
      <w:r>
        <w:t>But now</w:t>
      </w:r>
      <w:proofErr w:type="gramEnd"/>
      <w:r>
        <w:t xml:space="preserve"> think about this.</w:t>
      </w:r>
      <w:r w:rsidR="006C0352">
        <w:t xml:space="preserve"> </w:t>
      </w:r>
      <w:r>
        <w:t>So all the group activities at the facility shut off.</w:t>
      </w:r>
    </w:p>
    <w:p w14:paraId="4AD7C894" w14:textId="77777777" w:rsidR="00681087" w:rsidRDefault="00681087" w:rsidP="006805DD">
      <w:pPr>
        <w:ind w:left="720" w:right="720"/>
      </w:pPr>
    </w:p>
    <w:p w14:paraId="5336BE37" w14:textId="76AD312E" w:rsidR="00291DDC" w:rsidRDefault="00681087" w:rsidP="006805DD">
      <w:pPr>
        <w:ind w:left="720" w:right="720"/>
      </w:pPr>
      <w:r>
        <w:t>D</w:t>
      </w:r>
      <w:r w:rsidR="006C0352">
        <w:t>S</w:t>
      </w:r>
      <w:r w:rsidR="00721529">
        <w:t xml:space="preserve"> (Dena Shenk)</w:t>
      </w:r>
      <w:r w:rsidR="00291DDC">
        <w:rPr>
          <w:rStyle w:val="Bold"/>
        </w:rPr>
        <w:t>:</w:t>
      </w:r>
      <w:r w:rsidR="00291DDC">
        <w:t xml:space="preserve"> Lock</w:t>
      </w:r>
      <w:r w:rsidR="006C0352">
        <w:t>ed</w:t>
      </w:r>
      <w:r w:rsidR="00291DDC">
        <w:t xml:space="preserve"> in to your room.</w:t>
      </w:r>
    </w:p>
    <w:p w14:paraId="762C25C2" w14:textId="77777777" w:rsidR="00681087" w:rsidRDefault="00681087" w:rsidP="006805DD">
      <w:pPr>
        <w:ind w:left="720" w:right="720"/>
      </w:pPr>
    </w:p>
    <w:p w14:paraId="16B18541" w14:textId="2D2A7171" w:rsidR="00681087" w:rsidRDefault="00291DDC" w:rsidP="006805DD">
      <w:pPr>
        <w:ind w:left="720" w:right="720"/>
      </w:pPr>
      <w:r>
        <w:t xml:space="preserve">People are now isolated in their own rooms and the staff are now all masked up. </w:t>
      </w:r>
      <w:proofErr w:type="gramStart"/>
      <w:r>
        <w:t>So</w:t>
      </w:r>
      <w:proofErr w:type="gramEnd"/>
      <w:r>
        <w:t xml:space="preserve"> the only interaction she has are with human beings that have masks on. As a person who has mild dementia, she does not have a clue </w:t>
      </w:r>
      <w:proofErr w:type="gramStart"/>
      <w:r>
        <w:t>what's</w:t>
      </w:r>
      <w:proofErr w:type="gramEnd"/>
      <w:r>
        <w:t xml:space="preserve"> going on. She becomes agitated. She becomes withdrawn. The facility is doing everything they can do to help this woman communicate with her family. </w:t>
      </w:r>
      <w:proofErr w:type="gramStart"/>
      <w:r>
        <w:t>They're</w:t>
      </w:r>
      <w:proofErr w:type="gramEnd"/>
      <w:r>
        <w:t xml:space="preserve"> using FaceTime, </w:t>
      </w:r>
      <w:r>
        <w:lastRenderedPageBreak/>
        <w:t xml:space="preserve">they're using these kinds of things. </w:t>
      </w:r>
      <w:proofErr w:type="gramStart"/>
      <w:r>
        <w:t>And</w:t>
      </w:r>
      <w:proofErr w:type="gramEnd"/>
      <w:r>
        <w:t xml:space="preserve"> my friend is saying that, "When I talk to mom," and she talks to her mom four times a day, "That when I talk to my mom, I'm the only face she sees all day. </w:t>
      </w:r>
      <w:proofErr w:type="gramStart"/>
      <w:r>
        <w:t>And</w:t>
      </w:r>
      <w:proofErr w:type="gramEnd"/>
      <w:r>
        <w:t xml:space="preserve"> she cries, does not have any idea what's going on, doesn't understand. So she stopped eating.</w:t>
      </w:r>
      <w:r w:rsidR="00A57907">
        <w:t>”</w:t>
      </w:r>
      <w:r>
        <w:t xml:space="preserve"> When </w:t>
      </w:r>
      <w:proofErr w:type="gramStart"/>
      <w:r>
        <w:t>I'm</w:t>
      </w:r>
      <w:proofErr w:type="gramEnd"/>
      <w:r>
        <w:t xml:space="preserve"> saying she's become agitated, she's become combative. </w:t>
      </w:r>
      <w:proofErr w:type="gramStart"/>
      <w:r>
        <w:t>She's</w:t>
      </w:r>
      <w:proofErr w:type="gramEnd"/>
      <w:r>
        <w:t xml:space="preserve"> now a</w:t>
      </w:r>
      <w:r w:rsidR="00A57907">
        <w:t>, s</w:t>
      </w:r>
      <w:r>
        <w:t xml:space="preserve">he had not been a wanderer before. </w:t>
      </w:r>
      <w:proofErr w:type="gramStart"/>
      <w:r>
        <w:t>She's</w:t>
      </w:r>
      <w:proofErr w:type="gramEnd"/>
      <w:r>
        <w:t xml:space="preserve"> try</w:t>
      </w:r>
      <w:r w:rsidR="00681087">
        <w:t>ing to get out of the facility.</w:t>
      </w:r>
    </w:p>
    <w:p w14:paraId="504EB66B" w14:textId="77777777" w:rsidR="00A57907" w:rsidRDefault="00A57907" w:rsidP="006805DD">
      <w:pPr>
        <w:ind w:left="720" w:right="720"/>
      </w:pPr>
    </w:p>
    <w:p w14:paraId="3351D92B" w14:textId="77777777" w:rsidR="00291DDC" w:rsidRDefault="00291DDC" w:rsidP="006805DD">
      <w:pPr>
        <w:ind w:left="720" w:right="720"/>
      </w:pPr>
      <w:r>
        <w:t xml:space="preserve"> After several weeks, they had to transfer this woman to nursing and they transferred her to nursing not because she was so sick, but because they </w:t>
      </w:r>
      <w:proofErr w:type="gramStart"/>
      <w:r>
        <w:t>didn't</w:t>
      </w:r>
      <w:proofErr w:type="gramEnd"/>
      <w:r>
        <w:t xml:space="preserve"> have the staffing to manage her behaviors.</w:t>
      </w:r>
      <w:r w:rsidR="00681087">
        <w:t xml:space="preserve"> </w:t>
      </w:r>
      <w:r>
        <w:t xml:space="preserve">That woman has gone straight downhill, has now stopped, not completely, but she has stopped communicating. </w:t>
      </w:r>
      <w:proofErr w:type="gramStart"/>
      <w:r>
        <w:t>And</w:t>
      </w:r>
      <w:proofErr w:type="gramEnd"/>
      <w:r>
        <w:t xml:space="preserve"> that woman's </w:t>
      </w:r>
      <w:proofErr w:type="spellStart"/>
      <w:r>
        <w:t>gonna</w:t>
      </w:r>
      <w:proofErr w:type="spellEnd"/>
      <w:r>
        <w:t xml:space="preserve"> die, and she is not </w:t>
      </w:r>
      <w:proofErr w:type="spellStart"/>
      <w:r>
        <w:t>gonna</w:t>
      </w:r>
      <w:proofErr w:type="spellEnd"/>
      <w:r>
        <w:t xml:space="preserve"> die of COVID or anything related to COVID.</w:t>
      </w:r>
    </w:p>
    <w:p w14:paraId="7D6644A5" w14:textId="77777777" w:rsidR="003F25C5" w:rsidRDefault="003F25C5" w:rsidP="006805DD">
      <w:pPr>
        <w:ind w:left="720" w:right="720"/>
        <w:rPr>
          <w:rStyle w:val="Bold"/>
        </w:rPr>
      </w:pPr>
    </w:p>
    <w:p w14:paraId="66051631" w14:textId="5BD1097F" w:rsidR="00291DDC" w:rsidRDefault="006C0352" w:rsidP="006805DD">
      <w:pPr>
        <w:ind w:left="720" w:right="720"/>
      </w:pPr>
      <w:r>
        <w:rPr>
          <w:rStyle w:val="Bold"/>
        </w:rPr>
        <w:t>DS</w:t>
      </w:r>
      <w:r w:rsidR="00291DDC">
        <w:rPr>
          <w:rStyle w:val="Bold"/>
        </w:rPr>
        <w:t>:</w:t>
      </w:r>
      <w:r w:rsidR="00291DDC">
        <w:t xml:space="preserve"> But she is.</w:t>
      </w:r>
    </w:p>
    <w:p w14:paraId="6C315241" w14:textId="77777777" w:rsidR="00681087" w:rsidRDefault="00681087" w:rsidP="006805DD">
      <w:pPr>
        <w:ind w:left="720" w:right="720"/>
      </w:pPr>
    </w:p>
    <w:p w14:paraId="3B2D7C81" w14:textId="77777777" w:rsidR="00291DDC" w:rsidRDefault="00291DDC" w:rsidP="006805DD">
      <w:pPr>
        <w:ind w:left="720" w:right="720"/>
      </w:pPr>
      <w:proofErr w:type="gramStart"/>
      <w:r>
        <w:t>But</w:t>
      </w:r>
      <w:proofErr w:type="gramEnd"/>
      <w:r>
        <w:t xml:space="preserve"> she's </w:t>
      </w:r>
      <w:proofErr w:type="spellStart"/>
      <w:r>
        <w:t>gonna</w:t>
      </w:r>
      <w:proofErr w:type="spellEnd"/>
      <w:r>
        <w:t xml:space="preserve"> die.</w:t>
      </w:r>
    </w:p>
    <w:p w14:paraId="5B0E2220" w14:textId="77777777" w:rsidR="00681087" w:rsidRDefault="00681087" w:rsidP="006805DD">
      <w:pPr>
        <w:ind w:left="720" w:right="720"/>
        <w:rPr>
          <w:rStyle w:val="Bold"/>
        </w:rPr>
      </w:pPr>
    </w:p>
    <w:p w14:paraId="4840077B" w14:textId="77777777" w:rsidR="00291DDC" w:rsidRDefault="00291DDC" w:rsidP="006805DD">
      <w:pPr>
        <w:ind w:left="720" w:right="720"/>
      </w:pPr>
      <w:r>
        <w:rPr>
          <w:rStyle w:val="Bold"/>
        </w:rPr>
        <w:t>D</w:t>
      </w:r>
      <w:r w:rsidR="006C0352">
        <w:rPr>
          <w:rStyle w:val="Bold"/>
        </w:rPr>
        <w:t>S</w:t>
      </w:r>
      <w:r>
        <w:rPr>
          <w:rStyle w:val="Bold"/>
        </w:rPr>
        <w:t>:</w:t>
      </w:r>
      <w:r>
        <w:t xml:space="preserve"> And it won't </w:t>
      </w:r>
      <w:proofErr w:type="gramStart"/>
      <w:r>
        <w:t>get</w:t>
      </w:r>
      <w:proofErr w:type="gramEnd"/>
      <w:r>
        <w:t xml:space="preserve"> counted as COVID.</w:t>
      </w:r>
    </w:p>
    <w:p w14:paraId="5B6BDC10" w14:textId="77777777" w:rsidR="00681087" w:rsidRDefault="00681087" w:rsidP="006805DD">
      <w:pPr>
        <w:ind w:left="720" w:right="720"/>
      </w:pPr>
    </w:p>
    <w:p w14:paraId="53E63E9C" w14:textId="77777777" w:rsidR="00291DDC" w:rsidRDefault="006C0352" w:rsidP="006805DD">
      <w:pPr>
        <w:ind w:left="720" w:right="720"/>
      </w:pPr>
      <w:r>
        <w:t xml:space="preserve">No, no. It won't </w:t>
      </w:r>
      <w:proofErr w:type="gramStart"/>
      <w:r>
        <w:t>get</w:t>
      </w:r>
      <w:proofErr w:type="gramEnd"/>
      <w:r>
        <w:t xml:space="preserve"> counted. </w:t>
      </w:r>
      <w:proofErr w:type="gramStart"/>
      <w:r w:rsidR="00291DDC">
        <w:t>And</w:t>
      </w:r>
      <w:proofErr w:type="gramEnd"/>
      <w:r w:rsidR="00FC3ECC">
        <w:t xml:space="preserve"> that happened in three months.</w:t>
      </w:r>
      <w:r>
        <w:t xml:space="preserve"> </w:t>
      </w:r>
      <w:proofErr w:type="gramStart"/>
      <w:r w:rsidR="00291DDC">
        <w:t>So this example I just talked about is a facility that is a terrific facility, is working with the family in every way they can, is trying to set up as many ways to get communication into this person as possible, has been trying to do programming with her to keep her active and all the rest of it, and it's still headed south.</w:t>
      </w:r>
      <w:proofErr w:type="gramEnd"/>
    </w:p>
    <w:p w14:paraId="42FCB69F" w14:textId="77777777" w:rsidR="0032260E" w:rsidRDefault="0032260E" w:rsidP="006805DD">
      <w:pPr>
        <w:ind w:left="720" w:right="720"/>
      </w:pPr>
    </w:p>
    <w:p w14:paraId="73F6C454" w14:textId="14458D43" w:rsidR="00F72BB5" w:rsidRDefault="00F72BB5" w:rsidP="006805DD">
      <w:pPr>
        <w:ind w:firstLine="720"/>
      </w:pPr>
      <w:r>
        <w:t>I</w:t>
      </w:r>
      <w:r w:rsidR="0032260E">
        <w:t xml:space="preserve">n a </w:t>
      </w:r>
      <w:r w:rsidR="00FC3ECC">
        <w:t xml:space="preserve">long-term </w:t>
      </w:r>
      <w:proofErr w:type="gramStart"/>
      <w:r w:rsidR="00FC3ECC">
        <w:t>care</w:t>
      </w:r>
      <w:proofErr w:type="gramEnd"/>
      <w:r w:rsidR="00FC3ECC">
        <w:t xml:space="preserve"> facility</w:t>
      </w:r>
      <w:r w:rsidR="0032260E">
        <w:t xml:space="preserve"> that </w:t>
      </w:r>
      <w:r w:rsidR="00263AA0">
        <w:t>has focused</w:t>
      </w:r>
      <w:r w:rsidR="0032260E">
        <w:t xml:space="preserve"> on transparency and communication, the required physical distancing and social isolation instigated a rapid decline</w:t>
      </w:r>
      <w:r>
        <w:t xml:space="preserve"> for this woman who was living with dementia</w:t>
      </w:r>
      <w:r w:rsidR="0032260E">
        <w:t xml:space="preserve">.  The fact that </w:t>
      </w:r>
      <w:r>
        <w:t>a staff person introduced the virus</w:t>
      </w:r>
      <w:r w:rsidR="0032260E">
        <w:t xml:space="preserve"> raises multiple issues related to staffing that we will discuss</w:t>
      </w:r>
      <w:r w:rsidR="00362AB2">
        <w:t xml:space="preserve"> in </w:t>
      </w:r>
      <w:r>
        <w:t>future</w:t>
      </w:r>
      <w:r w:rsidR="00362AB2">
        <w:t xml:space="preserve"> </w:t>
      </w:r>
      <w:r w:rsidR="00AD27A7">
        <w:t>writing</w:t>
      </w:r>
      <w:r w:rsidR="00362AB2">
        <w:t>s</w:t>
      </w:r>
      <w:r>
        <w:t xml:space="preserve">.  These include scheduling, high turnover and low pay, </w:t>
      </w:r>
      <w:r w:rsidR="00AD27A7">
        <w:t xml:space="preserve">equipment as well as staff </w:t>
      </w:r>
      <w:r>
        <w:t xml:space="preserve">shortages, working multiple jobs, stress and personal issues.  </w:t>
      </w:r>
      <w:r w:rsidR="00263AA0">
        <w:t xml:space="preserve">This case highlights </w:t>
      </w:r>
      <w:r w:rsidR="00AD27A7">
        <w:t>major issues around</w:t>
      </w:r>
      <w:r w:rsidR="00A57907">
        <w:t xml:space="preserve"> living with</w:t>
      </w:r>
      <w:r w:rsidR="00263AA0">
        <w:t xml:space="preserve"> dementia in </w:t>
      </w:r>
      <w:r w:rsidR="00FC3ECC">
        <w:t xml:space="preserve">congregate </w:t>
      </w:r>
      <w:r w:rsidR="003F25C5">
        <w:t>LTC</w:t>
      </w:r>
      <w:r w:rsidR="00FC3ECC">
        <w:t xml:space="preserve"> communities</w:t>
      </w:r>
      <w:r w:rsidR="00263AA0">
        <w:t xml:space="preserve">, </w:t>
      </w:r>
      <w:r w:rsidR="00AD27A7">
        <w:t xml:space="preserve">and the impact of </w:t>
      </w:r>
      <w:r w:rsidR="00263AA0">
        <w:t xml:space="preserve">social isolation </w:t>
      </w:r>
      <w:r w:rsidR="00AD27A7">
        <w:t xml:space="preserve">particularly </w:t>
      </w:r>
      <w:r w:rsidR="00263AA0">
        <w:t xml:space="preserve">staffing in caring for people with dementia. </w:t>
      </w:r>
      <w:r>
        <w:t>As we battle this</w:t>
      </w:r>
      <w:r w:rsidR="00362AB2">
        <w:t xml:space="preserve"> </w:t>
      </w:r>
      <w:r w:rsidR="0090782A">
        <w:t>global health</w:t>
      </w:r>
      <w:r>
        <w:t xml:space="preserve"> emergency, what will we learn and how</w:t>
      </w:r>
      <w:r w:rsidR="00362AB2">
        <w:t xml:space="preserve"> will we prepare for the future</w:t>
      </w:r>
      <w:r w:rsidR="00AD27A7">
        <w:t xml:space="preserve"> as we try to give care to people with ADRD? </w:t>
      </w:r>
      <w:r>
        <w:t xml:space="preserve"> </w:t>
      </w:r>
      <w:r w:rsidR="003F25C5" w:rsidRPr="00191781">
        <w:t xml:space="preserve">Based on our on-going study of the perceptions of frontline LTC workers during the COVID-19 pandemic, we </w:t>
      </w:r>
      <w:r w:rsidR="003115F2" w:rsidRPr="00191781">
        <w:t>have</w:t>
      </w:r>
      <w:r w:rsidR="00A57907" w:rsidRPr="00191781">
        <w:t xml:space="preserve"> </w:t>
      </w:r>
      <w:r w:rsidR="003115F2" w:rsidRPr="00191781">
        <w:t>identified</w:t>
      </w:r>
      <w:r w:rsidR="00727474" w:rsidRPr="00191781">
        <w:t xml:space="preserve"> key issues and </w:t>
      </w:r>
      <w:r w:rsidR="003115F2" w:rsidRPr="00191781">
        <w:t xml:space="preserve">are </w:t>
      </w:r>
      <w:r w:rsidR="00A57907" w:rsidRPr="00191781">
        <w:t xml:space="preserve">developing an </w:t>
      </w:r>
      <w:r w:rsidR="00727474" w:rsidRPr="00191781">
        <w:t>understanding</w:t>
      </w:r>
      <w:r w:rsidR="00A57907" w:rsidRPr="00191781">
        <w:t xml:space="preserve"> of</w:t>
      </w:r>
      <w:r w:rsidR="00727474" w:rsidRPr="00191781">
        <w:t xml:space="preserve"> how care has pivoted</w:t>
      </w:r>
      <w:r w:rsidR="00A57907" w:rsidRPr="00191781">
        <w:t xml:space="preserve">, </w:t>
      </w:r>
      <w:r w:rsidR="006805DD" w:rsidRPr="00191781">
        <w:t>in order to inform</w:t>
      </w:r>
      <w:r w:rsidR="00A57907" w:rsidRPr="00191781">
        <w:t xml:space="preserve"> </w:t>
      </w:r>
      <w:r w:rsidR="003F25C5" w:rsidRPr="00191781">
        <w:t xml:space="preserve">policy recommendations for future </w:t>
      </w:r>
      <w:r w:rsidR="00A57907" w:rsidRPr="00191781">
        <w:t>response</w:t>
      </w:r>
      <w:r w:rsidR="003115F2" w:rsidRPr="00191781">
        <w:t>s to healthcare emergencies.</w:t>
      </w:r>
      <w:bookmarkStart w:id="0" w:name="_GoBack"/>
      <w:bookmarkEnd w:id="0"/>
      <w:r w:rsidR="003115F2">
        <w:t xml:space="preserve"> </w:t>
      </w:r>
      <w:r>
        <w:t xml:space="preserve">What will we </w:t>
      </w:r>
      <w:r w:rsidR="006F2FB6">
        <w:t xml:space="preserve">as a society </w:t>
      </w:r>
      <w:r>
        <w:t>make of this moment?</w:t>
      </w:r>
      <w:r w:rsidR="00C413DF">
        <w:t xml:space="preserve"> </w:t>
      </w:r>
    </w:p>
    <w:p w14:paraId="5CD6D129" w14:textId="77777777" w:rsidR="00681087" w:rsidRDefault="00681087" w:rsidP="006805DD"/>
    <w:p w14:paraId="3822FB78" w14:textId="74BD58AE" w:rsidR="008D4623" w:rsidRDefault="00681087" w:rsidP="006805DD">
      <w:r>
        <w:t>References</w:t>
      </w:r>
      <w:r w:rsidR="00607799">
        <w:t xml:space="preserve"> </w:t>
      </w:r>
    </w:p>
    <w:p w14:paraId="530BFB3A" w14:textId="3547FC9E" w:rsidR="00607799" w:rsidRDefault="00607799" w:rsidP="006805DD">
      <w:pPr>
        <w:ind w:left="720" w:right="-720" w:hanging="720"/>
      </w:pPr>
      <w:proofErr w:type="spellStart"/>
      <w:r>
        <w:t>Agnelli</w:t>
      </w:r>
      <w:proofErr w:type="spellEnd"/>
      <w:r>
        <w:t xml:space="preserve">, M. </w:t>
      </w:r>
      <w:r w:rsidR="00372B6F">
        <w:t>(</w:t>
      </w:r>
      <w:r>
        <w:t>2015</w:t>
      </w:r>
      <w:r w:rsidR="00372B6F">
        <w:t>)</w:t>
      </w:r>
      <w:r>
        <w:t>. Person-</w:t>
      </w:r>
      <w:proofErr w:type="spellStart"/>
      <w:r>
        <w:t>centred</w:t>
      </w:r>
      <w:proofErr w:type="spellEnd"/>
      <w:r>
        <w:t xml:space="preserve"> care for people with dementia: </w:t>
      </w:r>
      <w:proofErr w:type="spellStart"/>
      <w:r>
        <w:t>Kitwood</w:t>
      </w:r>
      <w:proofErr w:type="spellEnd"/>
      <w:r>
        <w:t xml:space="preserve"> reconsidered. </w:t>
      </w:r>
      <w:r w:rsidRPr="00607799">
        <w:rPr>
          <w:i/>
        </w:rPr>
        <w:t>Nursing Standard</w:t>
      </w:r>
      <w:r>
        <w:t>, 30(7), 46-50.</w:t>
      </w:r>
    </w:p>
    <w:p w14:paraId="25B3157D" w14:textId="624C18F3" w:rsidR="009976A8" w:rsidRDefault="009976A8" w:rsidP="006805DD">
      <w:pPr>
        <w:ind w:left="720" w:right="-720" w:hanging="720"/>
      </w:pPr>
    </w:p>
    <w:p w14:paraId="1C66197E" w14:textId="6E1FFA45" w:rsidR="009976A8" w:rsidRDefault="009976A8" w:rsidP="006805DD">
      <w:pPr>
        <w:ind w:left="720" w:right="-720" w:hanging="720"/>
      </w:pPr>
      <w:proofErr w:type="spellStart"/>
      <w:r>
        <w:t>Hennelly</w:t>
      </w:r>
      <w:proofErr w:type="spellEnd"/>
      <w:r>
        <w:t xml:space="preserve">, N., Cooney, A., Houghton, C., and E. O’Shea. (2019). </w:t>
      </w:r>
      <w:r w:rsidR="00033FC8">
        <w:t xml:space="preserve">Personhood and dementia care: </w:t>
      </w:r>
      <w:r>
        <w:t xml:space="preserve">A qualitative evidence synthesis of the perspectives of people with dementia. </w:t>
      </w:r>
      <w:r w:rsidRPr="009976A8">
        <w:rPr>
          <w:i/>
        </w:rPr>
        <w:t>The Gerontologist</w:t>
      </w:r>
      <w:r>
        <w:t xml:space="preserve">, </w:t>
      </w:r>
      <w:r w:rsidR="003F25C5">
        <w:lastRenderedPageBreak/>
        <w:t>December 19, 1-16. doi:10.1093/</w:t>
      </w:r>
      <w:proofErr w:type="spellStart"/>
      <w:r w:rsidR="003F25C5">
        <w:t>geront</w:t>
      </w:r>
      <w:proofErr w:type="spellEnd"/>
      <w:r w:rsidR="003F25C5">
        <w:t>/gnz159</w:t>
      </w:r>
    </w:p>
    <w:p w14:paraId="1DA3E449" w14:textId="33797FA4" w:rsidR="009976A8" w:rsidRDefault="009976A8" w:rsidP="006805DD">
      <w:pPr>
        <w:ind w:left="720" w:right="-720" w:hanging="720"/>
      </w:pPr>
    </w:p>
    <w:p w14:paraId="3918F3E5" w14:textId="06479379" w:rsidR="00607799" w:rsidRDefault="00607799" w:rsidP="006805DD">
      <w:pPr>
        <w:ind w:left="720" w:right="-720" w:hanging="720"/>
      </w:pPr>
      <w:r>
        <w:t xml:space="preserve">Higgs, P. and C. </w:t>
      </w:r>
      <w:proofErr w:type="spellStart"/>
      <w:r>
        <w:t>Gilleard</w:t>
      </w:r>
      <w:proofErr w:type="spellEnd"/>
      <w:r>
        <w:t xml:space="preserve">. </w:t>
      </w:r>
      <w:r w:rsidR="00372B6F">
        <w:t>(</w:t>
      </w:r>
      <w:r>
        <w:t>2016</w:t>
      </w:r>
      <w:r w:rsidR="00372B6F">
        <w:t>)</w:t>
      </w:r>
      <w:r>
        <w:t xml:space="preserve">. </w:t>
      </w:r>
      <w:r w:rsidR="001774EE">
        <w:t>Interrogating</w:t>
      </w:r>
      <w:r>
        <w:t xml:space="preserve"> personhood and dementia. </w:t>
      </w:r>
      <w:r w:rsidRPr="001774EE">
        <w:rPr>
          <w:i/>
        </w:rPr>
        <w:t>Aging and Mental Health</w:t>
      </w:r>
      <w:r w:rsidR="001774EE">
        <w:rPr>
          <w:i/>
        </w:rPr>
        <w:t xml:space="preserve">, </w:t>
      </w:r>
      <w:r w:rsidR="001774EE" w:rsidRPr="001774EE">
        <w:t>20</w:t>
      </w:r>
      <w:r w:rsidR="00372B6F">
        <w:t>(8), 773-780</w:t>
      </w:r>
      <w:r w:rsidRPr="001774EE">
        <w:t>.</w:t>
      </w:r>
    </w:p>
    <w:p w14:paraId="0523B607" w14:textId="77777777" w:rsidR="00607799" w:rsidRDefault="00607799" w:rsidP="006805DD">
      <w:pPr>
        <w:pStyle w:val="CommentText"/>
      </w:pPr>
    </w:p>
    <w:p w14:paraId="079480DB" w14:textId="7CF5B0FE" w:rsidR="008D4623" w:rsidRDefault="008D4623" w:rsidP="006805DD">
      <w:pPr>
        <w:ind w:left="720" w:right="-720" w:hanging="720"/>
        <w:rPr>
          <w:bCs/>
        </w:rPr>
      </w:pPr>
      <w:proofErr w:type="spellStart"/>
      <w:r>
        <w:t>Kitwood</w:t>
      </w:r>
      <w:proofErr w:type="spellEnd"/>
      <w:r>
        <w:t xml:space="preserve">, T. </w:t>
      </w:r>
      <w:r w:rsidR="00372B6F">
        <w:t>(</w:t>
      </w:r>
      <w:r>
        <w:t>1997</w:t>
      </w:r>
      <w:r w:rsidR="00372B6F">
        <w:t>)</w:t>
      </w:r>
      <w:r>
        <w:t xml:space="preserve">. </w:t>
      </w:r>
      <w:r>
        <w:rPr>
          <w:bCs/>
          <w:i/>
        </w:rPr>
        <w:t>Dementia reconsidered: The person comes first</w:t>
      </w:r>
      <w:r>
        <w:rPr>
          <w:bCs/>
        </w:rPr>
        <w:t>. Berkshire, UK</w:t>
      </w:r>
      <w:r w:rsidR="006F2FB6">
        <w:rPr>
          <w:bCs/>
        </w:rPr>
        <w:t xml:space="preserve">: Open University </w:t>
      </w:r>
      <w:r>
        <w:rPr>
          <w:bCs/>
        </w:rPr>
        <w:t>Press.</w:t>
      </w:r>
    </w:p>
    <w:p w14:paraId="672012AB" w14:textId="77777777" w:rsidR="006F2FB6" w:rsidRDefault="006F2FB6" w:rsidP="006805DD">
      <w:pPr>
        <w:ind w:left="720" w:right="-720" w:hanging="720"/>
        <w:rPr>
          <w:bCs/>
        </w:rPr>
      </w:pPr>
    </w:p>
    <w:p w14:paraId="0784CB50" w14:textId="648A37FB" w:rsidR="008D4623" w:rsidRDefault="008D4623" w:rsidP="006805DD">
      <w:pPr>
        <w:pStyle w:val="CommentText"/>
        <w:ind w:left="720" w:hanging="720"/>
        <w:rPr>
          <w:sz w:val="24"/>
          <w:szCs w:val="24"/>
        </w:rPr>
      </w:pPr>
      <w:r w:rsidRPr="006F2FB6">
        <w:rPr>
          <w:sz w:val="24"/>
          <w:szCs w:val="24"/>
        </w:rPr>
        <w:t xml:space="preserve">McLean, A. (2007). </w:t>
      </w:r>
      <w:r w:rsidRPr="006F2FB6">
        <w:rPr>
          <w:i/>
          <w:sz w:val="24"/>
          <w:szCs w:val="24"/>
        </w:rPr>
        <w:t>The person in dementia: A study of nursing home care in the US.</w:t>
      </w:r>
      <w:r w:rsidR="006F2FB6">
        <w:rPr>
          <w:sz w:val="24"/>
          <w:szCs w:val="24"/>
        </w:rPr>
        <w:t xml:space="preserve"> Broadview </w:t>
      </w:r>
      <w:r w:rsidRPr="006F2FB6">
        <w:rPr>
          <w:sz w:val="24"/>
          <w:szCs w:val="24"/>
        </w:rPr>
        <w:t>Press.</w:t>
      </w:r>
    </w:p>
    <w:p w14:paraId="25927EC3" w14:textId="0015CBDF" w:rsidR="00607799" w:rsidRDefault="00607799" w:rsidP="006805DD">
      <w:pPr>
        <w:pStyle w:val="CommentText"/>
        <w:ind w:left="720" w:hanging="720"/>
        <w:rPr>
          <w:sz w:val="24"/>
          <w:szCs w:val="24"/>
        </w:rPr>
      </w:pPr>
    </w:p>
    <w:p w14:paraId="03C34E27" w14:textId="77777777" w:rsidR="00263AA0" w:rsidRPr="006F2FB6" w:rsidRDefault="00263AA0" w:rsidP="006805DD">
      <w:pPr>
        <w:pStyle w:val="CommentText"/>
        <w:ind w:left="720" w:hanging="720"/>
        <w:rPr>
          <w:sz w:val="24"/>
          <w:szCs w:val="24"/>
        </w:rPr>
      </w:pPr>
      <w:r>
        <w:rPr>
          <w:sz w:val="24"/>
          <w:szCs w:val="24"/>
        </w:rPr>
        <w:t xml:space="preserve">Shenk, D. (2009). Moral agency of direct care workers and the people for whom they care.  </w:t>
      </w:r>
      <w:r w:rsidRPr="00263AA0">
        <w:rPr>
          <w:i/>
          <w:sz w:val="24"/>
          <w:szCs w:val="24"/>
        </w:rPr>
        <w:t>Journal of aging, Humanities and the Arts</w:t>
      </w:r>
      <w:r>
        <w:rPr>
          <w:sz w:val="24"/>
          <w:szCs w:val="24"/>
        </w:rPr>
        <w:t xml:space="preserve"> 3: 285-299.</w:t>
      </w:r>
    </w:p>
    <w:p w14:paraId="62F1F864" w14:textId="0F90CF13" w:rsidR="00CC5DAA" w:rsidRDefault="00CC5DAA" w:rsidP="006805DD"/>
    <w:sectPr w:rsidR="00CC5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Verdana"/>
    <w:charset w:val="01"/>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2066" w:hanging="237"/>
      </w:pPr>
      <w:rPr>
        <w:rFonts w:ascii="Gill Sans MT" w:hAnsi="Gill Sans MT" w:cs="Gill Sans MT"/>
        <w:b w:val="0"/>
        <w:bCs w:val="0"/>
        <w:color w:val="231F20"/>
        <w:spacing w:val="-15"/>
        <w:w w:val="111"/>
        <w:sz w:val="20"/>
        <w:szCs w:val="20"/>
      </w:rPr>
    </w:lvl>
    <w:lvl w:ilvl="1">
      <w:numFmt w:val="bullet"/>
      <w:lvlText w:val="•"/>
      <w:lvlJc w:val="left"/>
      <w:pPr>
        <w:ind w:left="2642" w:hanging="237"/>
      </w:pPr>
    </w:lvl>
    <w:lvl w:ilvl="2">
      <w:numFmt w:val="bullet"/>
      <w:lvlText w:val="•"/>
      <w:lvlJc w:val="left"/>
      <w:pPr>
        <w:ind w:left="3224" w:hanging="237"/>
      </w:pPr>
    </w:lvl>
    <w:lvl w:ilvl="3">
      <w:numFmt w:val="bullet"/>
      <w:lvlText w:val="•"/>
      <w:lvlJc w:val="left"/>
      <w:pPr>
        <w:ind w:left="3806" w:hanging="237"/>
      </w:pPr>
    </w:lvl>
    <w:lvl w:ilvl="4">
      <w:numFmt w:val="bullet"/>
      <w:lvlText w:val="•"/>
      <w:lvlJc w:val="left"/>
      <w:pPr>
        <w:ind w:left="4388" w:hanging="237"/>
      </w:pPr>
    </w:lvl>
    <w:lvl w:ilvl="5">
      <w:numFmt w:val="bullet"/>
      <w:lvlText w:val="•"/>
      <w:lvlJc w:val="left"/>
      <w:pPr>
        <w:ind w:left="4970" w:hanging="237"/>
      </w:pPr>
    </w:lvl>
    <w:lvl w:ilvl="6">
      <w:numFmt w:val="bullet"/>
      <w:lvlText w:val="•"/>
      <w:lvlJc w:val="left"/>
      <w:pPr>
        <w:ind w:left="5552" w:hanging="237"/>
      </w:pPr>
    </w:lvl>
    <w:lvl w:ilvl="7">
      <w:numFmt w:val="bullet"/>
      <w:lvlText w:val="•"/>
      <w:lvlJc w:val="left"/>
      <w:pPr>
        <w:ind w:left="6134" w:hanging="237"/>
      </w:pPr>
    </w:lvl>
    <w:lvl w:ilvl="8">
      <w:numFmt w:val="bullet"/>
      <w:lvlText w:val="•"/>
      <w:lvlJc w:val="left"/>
      <w:pPr>
        <w:ind w:left="6716" w:hanging="23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DC"/>
    <w:rsid w:val="00033FC8"/>
    <w:rsid w:val="0007359C"/>
    <w:rsid w:val="00152BEB"/>
    <w:rsid w:val="001774EE"/>
    <w:rsid w:val="00191781"/>
    <w:rsid w:val="001C518D"/>
    <w:rsid w:val="001E0E54"/>
    <w:rsid w:val="00263AA0"/>
    <w:rsid w:val="00291DDC"/>
    <w:rsid w:val="003115F2"/>
    <w:rsid w:val="0032260E"/>
    <w:rsid w:val="00362AB2"/>
    <w:rsid w:val="00372B6F"/>
    <w:rsid w:val="003826FF"/>
    <w:rsid w:val="003F25C5"/>
    <w:rsid w:val="005228FB"/>
    <w:rsid w:val="00607799"/>
    <w:rsid w:val="006805DD"/>
    <w:rsid w:val="00681087"/>
    <w:rsid w:val="006C0352"/>
    <w:rsid w:val="006F2FB6"/>
    <w:rsid w:val="00721529"/>
    <w:rsid w:val="00727474"/>
    <w:rsid w:val="008D4623"/>
    <w:rsid w:val="0090782A"/>
    <w:rsid w:val="009976A8"/>
    <w:rsid w:val="00A57907"/>
    <w:rsid w:val="00AD27A7"/>
    <w:rsid w:val="00B543E7"/>
    <w:rsid w:val="00C262F0"/>
    <w:rsid w:val="00C413DF"/>
    <w:rsid w:val="00CC5DAA"/>
    <w:rsid w:val="00F72BB5"/>
    <w:rsid w:val="00FC3ECC"/>
    <w:rsid w:val="00FF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BAC4"/>
  <w15:chartTrackingRefBased/>
  <w15:docId w15:val="{55743BE7-B39D-4737-8824-934A2928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DDC"/>
    <w:pPr>
      <w:widowControl w:val="0"/>
      <w:suppressAutoHyphens/>
      <w:spacing w:after="0" w:line="240" w:lineRule="auto"/>
    </w:pPr>
    <w:rPr>
      <w:rFonts w:ascii="Times New Roman" w:eastAsia="DejaVu San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291DDC"/>
    <w:rPr>
      <w:rFonts w:ascii="Times New Roman" w:eastAsia="DejaVu Sans" w:hAnsi="Times New Roman" w:cs="DejaVu Sans"/>
      <w:b/>
      <w:bCs/>
      <w:color w:val="auto"/>
      <w:kern w:val="1"/>
      <w:sz w:val="24"/>
      <w:szCs w:val="24"/>
      <w:lang w:val="en-US"/>
    </w:rPr>
  </w:style>
  <w:style w:type="paragraph" w:styleId="CommentText">
    <w:name w:val="annotation text"/>
    <w:basedOn w:val="Normal"/>
    <w:link w:val="CommentTextChar"/>
    <w:semiHidden/>
    <w:rsid w:val="008D4623"/>
    <w:pPr>
      <w:widowControl/>
      <w:suppressAutoHyphens w:val="0"/>
    </w:pPr>
    <w:rPr>
      <w:rFonts w:eastAsia="Times New Roman"/>
      <w:kern w:val="0"/>
      <w:sz w:val="20"/>
      <w:szCs w:val="20"/>
    </w:rPr>
  </w:style>
  <w:style w:type="character" w:customStyle="1" w:styleId="CommentTextChar">
    <w:name w:val="Comment Text Char"/>
    <w:basedOn w:val="DefaultParagraphFont"/>
    <w:link w:val="CommentText"/>
    <w:semiHidden/>
    <w:rsid w:val="008D462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F2FEA"/>
    <w:rPr>
      <w:sz w:val="16"/>
      <w:szCs w:val="16"/>
    </w:rPr>
  </w:style>
  <w:style w:type="paragraph" w:styleId="CommentSubject">
    <w:name w:val="annotation subject"/>
    <w:basedOn w:val="CommentText"/>
    <w:next w:val="CommentText"/>
    <w:link w:val="CommentSubjectChar"/>
    <w:uiPriority w:val="99"/>
    <w:semiHidden/>
    <w:unhideWhenUsed/>
    <w:rsid w:val="00FF2FEA"/>
    <w:pPr>
      <w:widowControl w:val="0"/>
      <w:suppressAutoHyphens/>
    </w:pPr>
    <w:rPr>
      <w:rFonts w:eastAsia="DejaVu Sans"/>
      <w:b/>
      <w:bCs/>
      <w:kern w:val="1"/>
    </w:rPr>
  </w:style>
  <w:style w:type="character" w:customStyle="1" w:styleId="CommentSubjectChar">
    <w:name w:val="Comment Subject Char"/>
    <w:basedOn w:val="CommentTextChar"/>
    <w:link w:val="CommentSubject"/>
    <w:uiPriority w:val="99"/>
    <w:semiHidden/>
    <w:rsid w:val="00FF2FEA"/>
    <w:rPr>
      <w:rFonts w:ascii="Times New Roman" w:eastAsia="DejaVu Sans" w:hAnsi="Times New Roman" w:cs="Times New Roman"/>
      <w:b/>
      <w:bCs/>
      <w:kern w:val="1"/>
      <w:sz w:val="20"/>
      <w:szCs w:val="20"/>
    </w:rPr>
  </w:style>
  <w:style w:type="paragraph" w:styleId="BalloonText">
    <w:name w:val="Balloon Text"/>
    <w:basedOn w:val="Normal"/>
    <w:link w:val="BalloonTextChar"/>
    <w:uiPriority w:val="99"/>
    <w:semiHidden/>
    <w:unhideWhenUsed/>
    <w:rsid w:val="00FF2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FEA"/>
    <w:rPr>
      <w:rFonts w:ascii="Segoe UI" w:eastAsia="DejaVu Sans" w:hAnsi="Segoe UI" w:cs="Segoe UI"/>
      <w:kern w:val="1"/>
      <w:sz w:val="18"/>
      <w:szCs w:val="18"/>
    </w:rPr>
  </w:style>
  <w:style w:type="paragraph" w:styleId="BodyText">
    <w:name w:val="Body Text"/>
    <w:basedOn w:val="Normal"/>
    <w:link w:val="BodyTextChar"/>
    <w:uiPriority w:val="99"/>
    <w:semiHidden/>
    <w:unhideWhenUsed/>
    <w:rsid w:val="00FF2FEA"/>
    <w:pPr>
      <w:spacing w:after="120"/>
    </w:pPr>
  </w:style>
  <w:style w:type="character" w:customStyle="1" w:styleId="BodyTextChar">
    <w:name w:val="Body Text Char"/>
    <w:basedOn w:val="DefaultParagraphFont"/>
    <w:link w:val="BodyText"/>
    <w:uiPriority w:val="99"/>
    <w:semiHidden/>
    <w:rsid w:val="00FF2FEA"/>
    <w:rPr>
      <w:rFonts w:ascii="Times New Roman" w:eastAsia="DejaVu Sans" w:hAnsi="Times New Roman" w:cs="Times New Roman"/>
      <w:kern w:val="1"/>
      <w:sz w:val="24"/>
      <w:szCs w:val="24"/>
    </w:rPr>
  </w:style>
  <w:style w:type="character" w:styleId="Hyperlink">
    <w:name w:val="Hyperlink"/>
    <w:basedOn w:val="DefaultParagraphFont"/>
    <w:uiPriority w:val="99"/>
    <w:unhideWhenUsed/>
    <w:rsid w:val="00FF2FEA"/>
    <w:rPr>
      <w:color w:val="0563C1" w:themeColor="hyperlink"/>
      <w:u w:val="single"/>
    </w:rPr>
  </w:style>
  <w:style w:type="character" w:styleId="FollowedHyperlink">
    <w:name w:val="FollowedHyperlink"/>
    <w:basedOn w:val="DefaultParagraphFont"/>
    <w:uiPriority w:val="99"/>
    <w:semiHidden/>
    <w:unhideWhenUsed/>
    <w:rsid w:val="00C413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380312">
      <w:bodyDiv w:val="1"/>
      <w:marLeft w:val="0"/>
      <w:marRight w:val="0"/>
      <w:marTop w:val="0"/>
      <w:marBottom w:val="0"/>
      <w:divBdr>
        <w:top w:val="none" w:sz="0" w:space="0" w:color="auto"/>
        <w:left w:val="none" w:sz="0" w:space="0" w:color="auto"/>
        <w:bottom w:val="none" w:sz="0" w:space="0" w:color="auto"/>
        <w:right w:val="none" w:sz="0" w:space="0" w:color="auto"/>
      </w:divBdr>
      <w:divsChild>
        <w:div w:id="1224101728">
          <w:marLeft w:val="0"/>
          <w:marRight w:val="0"/>
          <w:marTop w:val="0"/>
          <w:marBottom w:val="0"/>
          <w:divBdr>
            <w:top w:val="none" w:sz="0" w:space="0" w:color="auto"/>
            <w:left w:val="none" w:sz="0" w:space="0" w:color="auto"/>
            <w:bottom w:val="none" w:sz="0" w:space="0" w:color="auto"/>
            <w:right w:val="none" w:sz="0" w:space="0" w:color="auto"/>
          </w:divBdr>
          <w:divsChild>
            <w:div w:id="1306007332">
              <w:marLeft w:val="0"/>
              <w:marRight w:val="0"/>
              <w:marTop w:val="0"/>
              <w:marBottom w:val="165"/>
              <w:divBdr>
                <w:top w:val="none" w:sz="0" w:space="0" w:color="auto"/>
                <w:left w:val="none" w:sz="0" w:space="0" w:color="auto"/>
                <w:bottom w:val="none" w:sz="0" w:space="0" w:color="auto"/>
                <w:right w:val="none" w:sz="0" w:space="0" w:color="auto"/>
              </w:divBdr>
            </w:div>
          </w:divsChild>
        </w:div>
        <w:div w:id="639850377">
          <w:marLeft w:val="0"/>
          <w:marRight w:val="0"/>
          <w:marTop w:val="165"/>
          <w:marBottom w:val="165"/>
          <w:divBdr>
            <w:top w:val="none" w:sz="0" w:space="0" w:color="auto"/>
            <w:left w:val="none" w:sz="0" w:space="0" w:color="auto"/>
            <w:bottom w:val="none" w:sz="0" w:space="0" w:color="auto"/>
            <w:right w:val="none" w:sz="0" w:space="0" w:color="auto"/>
          </w:divBdr>
          <w:divsChild>
            <w:div w:id="1990211255">
              <w:marLeft w:val="0"/>
              <w:marRight w:val="0"/>
              <w:marTop w:val="0"/>
              <w:marBottom w:val="0"/>
              <w:divBdr>
                <w:top w:val="none" w:sz="0" w:space="0" w:color="auto"/>
                <w:left w:val="none" w:sz="0" w:space="0" w:color="auto"/>
                <w:bottom w:val="none" w:sz="0" w:space="0" w:color="auto"/>
                <w:right w:val="none" w:sz="0" w:space="0" w:color="auto"/>
              </w:divBdr>
              <w:divsChild>
                <w:div w:id="646741110">
                  <w:marLeft w:val="0"/>
                  <w:marRight w:val="225"/>
                  <w:marTop w:val="0"/>
                  <w:marBottom w:val="0"/>
                  <w:divBdr>
                    <w:top w:val="none" w:sz="0" w:space="0" w:color="auto"/>
                    <w:left w:val="none" w:sz="0" w:space="0" w:color="auto"/>
                    <w:bottom w:val="none" w:sz="0" w:space="0" w:color="auto"/>
                    <w:right w:val="none" w:sz="0" w:space="0" w:color="auto"/>
                  </w:divBdr>
                </w:div>
              </w:divsChild>
            </w:div>
            <w:div w:id="938834243">
              <w:marLeft w:val="0"/>
              <w:marRight w:val="0"/>
              <w:marTop w:val="0"/>
              <w:marBottom w:val="0"/>
              <w:divBdr>
                <w:top w:val="none" w:sz="0" w:space="0" w:color="auto"/>
                <w:left w:val="none" w:sz="0" w:space="0" w:color="auto"/>
                <w:bottom w:val="none" w:sz="0" w:space="0" w:color="auto"/>
                <w:right w:val="none" w:sz="0" w:space="0" w:color="auto"/>
              </w:divBdr>
              <w:divsChild>
                <w:div w:id="895355562">
                  <w:marLeft w:val="0"/>
                  <w:marRight w:val="300"/>
                  <w:marTop w:val="0"/>
                  <w:marBottom w:val="0"/>
                  <w:divBdr>
                    <w:top w:val="none" w:sz="0" w:space="0" w:color="auto"/>
                    <w:left w:val="none" w:sz="0" w:space="0" w:color="auto"/>
                    <w:bottom w:val="none" w:sz="0" w:space="0" w:color="auto"/>
                    <w:right w:val="none" w:sz="0" w:space="0" w:color="auto"/>
                  </w:divBdr>
                  <w:divsChild>
                    <w:div w:id="591672047">
                      <w:marLeft w:val="0"/>
                      <w:marRight w:val="75"/>
                      <w:marTop w:val="0"/>
                      <w:marBottom w:val="0"/>
                      <w:divBdr>
                        <w:top w:val="none" w:sz="0" w:space="0" w:color="auto"/>
                        <w:left w:val="none" w:sz="0" w:space="0" w:color="auto"/>
                        <w:bottom w:val="none" w:sz="0" w:space="0" w:color="auto"/>
                        <w:right w:val="none" w:sz="0" w:space="0" w:color="auto"/>
                      </w:divBdr>
                    </w:div>
                    <w:div w:id="3815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79795">
      <w:bodyDiv w:val="1"/>
      <w:marLeft w:val="0"/>
      <w:marRight w:val="0"/>
      <w:marTop w:val="0"/>
      <w:marBottom w:val="0"/>
      <w:divBdr>
        <w:top w:val="none" w:sz="0" w:space="0" w:color="auto"/>
        <w:left w:val="none" w:sz="0" w:space="0" w:color="auto"/>
        <w:bottom w:val="none" w:sz="0" w:space="0" w:color="auto"/>
        <w:right w:val="none" w:sz="0" w:space="0" w:color="auto"/>
      </w:divBdr>
    </w:div>
    <w:div w:id="1428228495">
      <w:bodyDiv w:val="1"/>
      <w:marLeft w:val="0"/>
      <w:marRight w:val="0"/>
      <w:marTop w:val="0"/>
      <w:marBottom w:val="0"/>
      <w:divBdr>
        <w:top w:val="none" w:sz="0" w:space="0" w:color="auto"/>
        <w:left w:val="none" w:sz="0" w:space="0" w:color="auto"/>
        <w:bottom w:val="none" w:sz="0" w:space="0" w:color="auto"/>
        <w:right w:val="none" w:sz="0" w:space="0" w:color="auto"/>
      </w:divBdr>
      <w:divsChild>
        <w:div w:id="1646665793">
          <w:marLeft w:val="0"/>
          <w:marRight w:val="0"/>
          <w:marTop w:val="0"/>
          <w:marBottom w:val="120"/>
          <w:divBdr>
            <w:top w:val="none" w:sz="0" w:space="0" w:color="auto"/>
            <w:left w:val="none" w:sz="0" w:space="0" w:color="auto"/>
            <w:bottom w:val="none" w:sz="0" w:space="0" w:color="auto"/>
            <w:right w:val="none" w:sz="0" w:space="0" w:color="auto"/>
          </w:divBdr>
        </w:div>
        <w:div w:id="1673411618">
          <w:marLeft w:val="0"/>
          <w:marRight w:val="0"/>
          <w:marTop w:val="0"/>
          <w:marBottom w:val="360"/>
          <w:divBdr>
            <w:top w:val="none" w:sz="0" w:space="0" w:color="auto"/>
            <w:left w:val="none" w:sz="0" w:space="0" w:color="auto"/>
            <w:bottom w:val="none" w:sz="0" w:space="0" w:color="auto"/>
            <w:right w:val="none" w:sz="0" w:space="0" w:color="auto"/>
          </w:divBdr>
        </w:div>
        <w:div w:id="552424840">
          <w:marLeft w:val="0"/>
          <w:marRight w:val="0"/>
          <w:marTop w:val="0"/>
          <w:marBottom w:val="0"/>
          <w:divBdr>
            <w:top w:val="none" w:sz="0" w:space="0" w:color="auto"/>
            <w:left w:val="none" w:sz="0" w:space="0" w:color="auto"/>
            <w:bottom w:val="none" w:sz="0" w:space="0" w:color="auto"/>
            <w:right w:val="none" w:sz="0" w:space="0" w:color="auto"/>
          </w:divBdr>
          <w:divsChild>
            <w:div w:id="1352150964">
              <w:marLeft w:val="0"/>
              <w:marRight w:val="0"/>
              <w:marTop w:val="0"/>
              <w:marBottom w:val="0"/>
              <w:divBdr>
                <w:top w:val="none" w:sz="0" w:space="0" w:color="auto"/>
                <w:left w:val="none" w:sz="0" w:space="0" w:color="auto"/>
                <w:bottom w:val="none" w:sz="0" w:space="0" w:color="auto"/>
                <w:right w:val="none" w:sz="0" w:space="0" w:color="auto"/>
              </w:divBdr>
            </w:div>
            <w:div w:id="694429483">
              <w:marLeft w:val="0"/>
              <w:marRight w:val="0"/>
              <w:marTop w:val="0"/>
              <w:marBottom w:val="0"/>
              <w:divBdr>
                <w:top w:val="none" w:sz="0" w:space="0" w:color="auto"/>
                <w:left w:val="none" w:sz="0" w:space="0" w:color="auto"/>
                <w:bottom w:val="none" w:sz="0" w:space="0" w:color="auto"/>
                <w:right w:val="none" w:sz="0" w:space="0" w:color="auto"/>
              </w:divBdr>
              <w:divsChild>
                <w:div w:id="10081707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83571150">
          <w:marLeft w:val="0"/>
          <w:marRight w:val="0"/>
          <w:marTop w:val="0"/>
          <w:marBottom w:val="360"/>
          <w:divBdr>
            <w:top w:val="none" w:sz="0" w:space="0" w:color="auto"/>
            <w:left w:val="none" w:sz="0" w:space="0" w:color="auto"/>
            <w:bottom w:val="none" w:sz="0" w:space="0" w:color="auto"/>
            <w:right w:val="none" w:sz="0" w:space="0" w:color="auto"/>
          </w:divBdr>
          <w:divsChild>
            <w:div w:id="526024612">
              <w:marLeft w:val="0"/>
              <w:marRight w:val="240"/>
              <w:marTop w:val="0"/>
              <w:marBottom w:val="0"/>
              <w:divBdr>
                <w:top w:val="none" w:sz="0" w:space="0" w:color="auto"/>
                <w:left w:val="none" w:sz="0" w:space="0" w:color="auto"/>
                <w:bottom w:val="none" w:sz="0" w:space="0" w:color="auto"/>
                <w:right w:val="single" w:sz="6" w:space="12" w:color="CCCCCC"/>
              </w:divBdr>
              <w:divsChild>
                <w:div w:id="16975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Shenk, Dena</dc:creator>
  <cp:keywords/>
  <dc:description/>
  <cp:lastModifiedBy>Shenk, Dena</cp:lastModifiedBy>
  <cp:revision>2</cp:revision>
  <dcterms:created xsi:type="dcterms:W3CDTF">2020-06-17T16:09:00Z</dcterms:created>
  <dcterms:modified xsi:type="dcterms:W3CDTF">2020-06-17T16:09:00Z</dcterms:modified>
</cp:coreProperties>
</file>